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1440"/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PRE-INTERVIEW SURVEY</w:t>
      </w:r>
    </w:p>
    <w:p>
      <w:pPr>
        <w:spacing w:after="80"/>
        <w:jc w:val="center"/>
      </w:pPr>
      <w:r>
        <w:rPr>
          <w:rFonts w:ascii="Arial" w:cs="Arial" w:eastAsia="Arial" w:hAnsi="Arial"/>
          <w:color w:val="2E75B6"/>
          <w:sz w:val="30"/>
          <w:szCs w:val="30"/>
        </w:rPr>
        <w:t xml:space="preserve">Win/Loss Analysis — wholesome.tech</w:t>
      </w:r>
    </w:p>
    <w:p>
      <w:pPr>
        <w:pBdr>
          <w:bottom w:val="single" w:color="2E75B6" w:sz="8" w:space="1"/>
        </w:pBdr>
        <w:spacing w:after="280"/>
        <w:jc w:val="center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40"/>
              <w:left w:type="dxa" w:w="200"/>
              <w:bottom w:type="dxa" w:w="14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595959"/>
                <w:sz w:val="18"/>
                <w:szCs w:val="18"/>
              </w:rPr>
              <w:t xml:space="preserve">Survey type</w:t>
            </w:r>
          </w:p>
          <w:p>
            <w:r>
              <w:rPr>
                <w:rFonts w:ascii="Arial" w:cs="Arial" w:eastAsia="Arial" w:hAnsi="Arial"/>
                <w:b/>
                <w:bCs/>
                <w:color w:val="1F4E79"/>
                <w:sz w:val="21"/>
                <w:szCs w:val="21"/>
              </w:rPr>
              <w:t xml:space="preserve">Closed-ended pre-interview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40"/>
              <w:left w:type="dxa" w:w="140"/>
              <w:bottom w:type="dxa" w:w="140"/>
              <w:right w:type="dxa" w:w="2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595959"/>
                <w:sz w:val="18"/>
                <w:szCs w:val="18"/>
              </w:rPr>
              <w:t xml:space="preserve">Period</w:t>
            </w:r>
          </w:p>
          <w:p>
            <w:r>
              <w:rPr>
                <w:rFonts w:ascii="Arial" w:cs="Arial" w:eastAsia="Arial" w:hAnsi="Arial"/>
                <w:b/>
                <w:bCs/>
                <w:color w:val="1F4E79"/>
                <w:sz w:val="21"/>
                <w:szCs w:val="21"/>
              </w:rPr>
              <w:t xml:space="preserve">Q1 2026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9FD" w:val="clear"/>
            <w:tcMar>
              <w:top w:type="dxa" w:w="140"/>
              <w:left w:type="dxa" w:w="200"/>
              <w:bottom w:type="dxa" w:w="14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595959"/>
                <w:sz w:val="18"/>
                <w:szCs w:val="18"/>
              </w:rPr>
              <w:t xml:space="preserve">Estimated completion time</w:t>
            </w:r>
          </w:p>
          <w:p>
            <w:r>
              <w:rPr>
                <w:rFonts w:ascii="Arial" w:cs="Arial" w:eastAsia="Arial" w:hAnsi="Arial"/>
                <w:b/>
                <w:bCs/>
                <w:color w:val="1F4E79"/>
                <w:sz w:val="21"/>
                <w:szCs w:val="21"/>
              </w:rPr>
              <w:t xml:space="preserve">5 minutes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9FD" w:val="clear"/>
            <w:tcMar>
              <w:top w:type="dxa" w:w="140"/>
              <w:left w:type="dxa" w:w="140"/>
              <w:bottom w:type="dxa" w:w="140"/>
              <w:right w:type="dxa" w:w="2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595959"/>
                <w:sz w:val="18"/>
                <w:szCs w:val="18"/>
              </w:rPr>
              <w:t xml:space="preserve">Questions</w:t>
            </w:r>
          </w:p>
          <w:p>
            <w:r>
              <w:rPr>
                <w:rFonts w:ascii="Arial" w:cs="Arial" w:eastAsia="Arial" w:hAnsi="Arial"/>
                <w:b/>
                <w:bCs/>
                <w:color w:val="1F4E79"/>
                <w:sz w:val="21"/>
                <w:szCs w:val="21"/>
              </w:rPr>
              <w:t xml:space="preserve">16 closed-ended questions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E75B6" w:sz="12"/>
              <w:bottom w:val="none" w:color="FFFFFF" w:sz="0"/>
              <w:right w:val="none" w:color="FFFFFF" w:sz="0"/>
            </w:tcBorders>
            <w:shd w:fill="EEF4F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Instructions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Please complete this brief survey before your scheduled interview call. Your responses are confidential and will be used only for internal research purposes. All questions use fixed-response formats — no open-ended writing is required. Select the option that most closely reflects your experience.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Confidential — For Internal Research Use Only</w:t>
      </w:r>
    </w:p>
    <w:p>
      <w:pPr>
        <w:pageBreakBefore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Section 1   </w:t>
            </w: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About You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Q1.  </w:t>
      </w:r>
      <w:r>
        <w:rPr>
          <w:rFonts w:ascii="Arial" w:cs="Arial" w:eastAsia="Arial" w:hAnsi="Arial"/>
          <w:b/>
          <w:bCs/>
          <w:color w:val="404040"/>
          <w:sz w:val="21"/>
          <w:szCs w:val="21"/>
        </w:rPr>
        <w:t xml:space="preserve">What best describes your current role?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  (Select one)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C-Suite / President / Owner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VP / Senior Vice President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Director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Manager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Individual contributor / Analyst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Other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Q2.  </w:t>
      </w:r>
      <w:r>
        <w:rPr>
          <w:rFonts w:ascii="Arial" w:cs="Arial" w:eastAsia="Arial" w:hAnsi="Arial"/>
          <w:b/>
          <w:bCs/>
          <w:color w:val="404040"/>
          <w:sz w:val="21"/>
          <w:szCs w:val="21"/>
        </w:rPr>
        <w:t xml:space="preserve">What is your organization's approximate annual revenue?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  (Select one)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Under $5 million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$5 million – $25 million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$25 million – $100 million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$100 million – $500 million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Over $500 million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Prefer not to say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Q3.  </w:t>
      </w:r>
      <w:r>
        <w:rPr>
          <w:rFonts w:ascii="Arial" w:cs="Arial" w:eastAsia="Arial" w:hAnsi="Arial"/>
          <w:b/>
          <w:bCs/>
          <w:color w:val="404040"/>
          <w:sz w:val="21"/>
          <w:szCs w:val="21"/>
        </w:rPr>
        <w:t xml:space="preserve">How many employees does your organization have?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  (Select one)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Fewer than 50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50 – 250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250 – 1,000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1,000 – 5,000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More than 5,000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Prefer not to say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Section 2   </w:t>
            </w: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The Evaluation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Q4.  </w:t>
      </w:r>
      <w:r>
        <w:rPr>
          <w:rFonts w:ascii="Arial" w:cs="Arial" w:eastAsia="Arial" w:hAnsi="Arial"/>
          <w:b/>
          <w:bCs/>
          <w:color w:val="404040"/>
          <w:sz w:val="21"/>
          <w:szCs w:val="21"/>
        </w:rPr>
        <w:t xml:space="preserve">What primarily triggered your decision to evaluate new solutions?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  (Select all that apply)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Existing vendor contract expiration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Failure or underperformance of current solution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New business requirement or use case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Organizational change or leadership mandate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Available budget or annual planning cycle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Competitive pressure in your market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Merger, acquisition, or restructuring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Other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Q5.  </w:t>
      </w:r>
      <w:r>
        <w:rPr>
          <w:rFonts w:ascii="Arial" w:cs="Arial" w:eastAsia="Arial" w:hAnsi="Arial"/>
          <w:b/>
          <w:bCs/>
          <w:color w:val="404040"/>
          <w:sz w:val="21"/>
          <w:szCs w:val="21"/>
        </w:rPr>
        <w:t xml:space="preserve">How long did the full evaluation take from initiation to final decision?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  (Select one)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Less than 1 month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1 to 3 months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3 to 6 months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More than 6 months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Decision not yet finalized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Q6.  </w:t>
      </w:r>
      <w:r>
        <w:rPr>
          <w:rFonts w:ascii="Arial" w:cs="Arial" w:eastAsia="Arial" w:hAnsi="Arial"/>
          <w:b/>
          <w:bCs/>
          <w:color w:val="404040"/>
          <w:sz w:val="21"/>
          <w:szCs w:val="21"/>
        </w:rPr>
        <w:t xml:space="preserve">How many vendors did you formally evaluate?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  (Select one)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Only wholesome.tech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2 vendors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3 vendors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4 to 5 vendors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6 or more vendors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Q7.  </w:t>
      </w:r>
      <w:r>
        <w:rPr>
          <w:rFonts w:ascii="Arial" w:cs="Arial" w:eastAsia="Arial" w:hAnsi="Arial"/>
          <w:b/>
          <w:bCs/>
          <w:color w:val="404040"/>
          <w:sz w:val="21"/>
          <w:szCs w:val="21"/>
        </w:rPr>
        <w:t xml:space="preserve">Did you conduct a formal proof-of-concept (POC) or structured pilot with wholesome.tech?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  (Select one)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Yes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No — evaluation was demo and proposal only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No — insufficient time in the evaluation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Section 3   </w:t>
            </w: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Awareness &amp; Discovery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Q8.  </w:t>
      </w:r>
      <w:r>
        <w:rPr>
          <w:rFonts w:ascii="Arial" w:cs="Arial" w:eastAsia="Arial" w:hAnsi="Arial"/>
          <w:b/>
          <w:bCs/>
          <w:color w:val="404040"/>
          <w:sz w:val="21"/>
          <w:szCs w:val="21"/>
        </w:rPr>
        <w:t xml:space="preserve">How did you first become aware of wholesome.tech?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  (Select one)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Peer referral or word of mouth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Internet / web search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G2, Capterra, or peer review site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Analyst report or industry publication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Direct outreach from wholesome.tech sales team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LinkedIn or social media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Conference, webinar, or industry event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Other</w:t>
            </w:r>
          </w:p>
        </w:tc>
      </w:tr>
    </w:tbl>
    <w:p>
      <w:pPr>
        <w:pageBreakBefore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Section 4   </w:t>
            </w: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Ratings &amp; Assessments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Q9.  </w:t>
      </w:r>
      <w:r>
        <w:rPr>
          <w:rFonts w:ascii="Arial" w:cs="Arial" w:eastAsia="Arial" w:hAnsi="Arial"/>
          <w:b/>
          <w:bCs/>
          <w:color w:val="404040"/>
          <w:sz w:val="21"/>
          <w:szCs w:val="21"/>
        </w:rPr>
        <w:t xml:space="preserve">Please rate wholesome.tech on each of the following dimensions.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  (1 = Poor, 5 = Excellent)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232"/>
        <w:gridCol w:w="1232"/>
        <w:gridCol w:w="1232"/>
        <w:gridCol w:w="1232"/>
        <w:gridCol w:w="1232"/>
      </w:tblGrid>
      <w:tr>
        <w:tc>
          <w:tcPr>
            <w:tcW w:type="dxa" w:w="3200"/>
            <w:tcBorders>
              <w:top w:val="single" w:color="CCCCCC" w:sz="1"/>
              <w:left w:val="none" w:color="FFFFFF" w:sz="0"/>
              <w:bottom w:val="single" w:color="CCCCCC" w:sz="1"/>
              <w:right w:val="none" w:color="FFFFFF" w:sz="0"/>
            </w:tcBorders>
            <w:shd w:fill="EEF4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232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shd w:fill="EEF4FB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17"/>
                <w:szCs w:val="17"/>
              </w:rPr>
              <w:t xml:space="preserve">1
Poor</w:t>
            </w:r>
          </w:p>
        </w:tc>
        <w:tc>
          <w:tcPr>
            <w:tcW w:type="dxa" w:w="1232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shd w:fill="EEF4FB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17"/>
                <w:szCs w:val="17"/>
              </w:rPr>
              <w:t xml:space="preserve">2</w:t>
            </w:r>
          </w:p>
        </w:tc>
        <w:tc>
          <w:tcPr>
            <w:tcW w:type="dxa" w:w="1232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shd w:fill="EEF4FB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17"/>
                <w:szCs w:val="17"/>
              </w:rPr>
              <w:t xml:space="preserve">3</w:t>
            </w:r>
          </w:p>
        </w:tc>
        <w:tc>
          <w:tcPr>
            <w:tcW w:type="dxa" w:w="1232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shd w:fill="EEF4FB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17"/>
                <w:szCs w:val="17"/>
              </w:rPr>
              <w:t xml:space="preserve">4</w:t>
            </w:r>
          </w:p>
        </w:tc>
        <w:tc>
          <w:tcPr>
            <w:tcW w:type="dxa" w:w="12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B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17"/>
                <w:szCs w:val="17"/>
              </w:rPr>
              <w:t xml:space="preserve">5
Excellent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Product capabilities and feature fit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single" w:color="CCCCCC" w:sz="1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Ease of use and implementation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single" w:color="CCCCCC" w:sz="1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Integration with your existing systems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single" w:color="CCCCCC" w:sz="1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Responsiveness of the sales team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single" w:color="CCCCCC" w:sz="1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Quality of demos and sales materials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single" w:color="CCCCCC" w:sz="1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Price-to-value ratio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single" w:color="CCCCCC" w:sz="1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Commercial terms and contract flexibility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single" w:color="CCCCCC" w:sz="1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Overall vendor credibility and trust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none" w:color="FFFFFF" w:sz="0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1232"/>
            <w:tcBorders>
              <w:top w:val="none" w:color="FFFFFF" w:sz="0"/>
              <w:left w:val="single" w:color="E0E0E0" w:sz="1"/>
              <w:bottom w:val="single" w:color="DDDDDD" w:sz="1"/>
              <w:right w:val="single" w:color="CCCCCC" w:sz="1"/>
            </w:tcBorders>
            <w:shd w:fill="F2F2F2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Q10.  </w:t>
      </w:r>
      <w:r>
        <w:rPr>
          <w:rFonts w:ascii="Arial" w:cs="Arial" w:eastAsia="Arial" w:hAnsi="Arial"/>
          <w:b/>
          <w:bCs/>
          <w:color w:val="404040"/>
          <w:sz w:val="21"/>
          <w:szCs w:val="21"/>
        </w:rPr>
        <w:t xml:space="preserve">Compared to other vendors you evaluated, how did wholesome.tech perform overall?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  (Select one)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Significantly better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Somewhat better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About the same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Somewhat worse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Significantly worse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Only wholesome.tech was evaluated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Section 5   </w:t>
            </w: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Decision Criteria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Q11.  </w:t>
      </w:r>
      <w:r>
        <w:rPr>
          <w:rFonts w:ascii="Arial" w:cs="Arial" w:eastAsia="Arial" w:hAnsi="Arial"/>
          <w:b/>
          <w:bCs/>
          <w:color w:val="404040"/>
          <w:sz w:val="21"/>
          <w:szCs w:val="21"/>
        </w:rPr>
        <w:t xml:space="preserve">Which of the following were MUST-HAVE requirements in your evaluation?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  (Select all that apply)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Native integrations with existing systems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SOC 2 / ISO 27001 or compliance certs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On-premise or private cloud deployment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Specific pricing model (e.g., flat fee, seat)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Dedicated customer success manager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Professional services / implementation support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Contract term flexibility (monthly or annual)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API access and extensibility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Multi-region / data residency requirements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24/7 or SLA-backed support tier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None of the above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Q12.  </w:t>
      </w:r>
      <w:r>
        <w:rPr>
          <w:rFonts w:ascii="Arial" w:cs="Arial" w:eastAsia="Arial" w:hAnsi="Arial"/>
          <w:b/>
          <w:bCs/>
          <w:color w:val="404040"/>
          <w:sz w:val="21"/>
          <w:szCs w:val="21"/>
        </w:rPr>
        <w:t xml:space="preserve">What were the top factors that drove your final vendor decision?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  (Select up to 3)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Product capabilities and feature fit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Price and commercial terms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Ease of implementation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Vendor reputation and stability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Sales team and buying experience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Integration capabilities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Security and compliance posture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Customer references and case studies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Internal sponsor or executive preference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Speed of deployment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Other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</w:tr>
    </w:tbl>
    <w:p>
      <w:pPr>
        <w:pageBreakBefore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Section 6   </w:t>
            </w: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Outcome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Q13.  </w:t>
      </w:r>
      <w:r>
        <w:rPr>
          <w:rFonts w:ascii="Arial" w:cs="Arial" w:eastAsia="Arial" w:hAnsi="Arial"/>
          <w:b/>
          <w:bCs/>
          <w:color w:val="404040"/>
          <w:sz w:val="21"/>
          <w:szCs w:val="21"/>
        </w:rPr>
        <w:t xml:space="preserve">What was your final decision regarding wholesome.tech?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  (Select one)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Selected wholesome.tech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Selected a different vendor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No decision made — project paused or cancelled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Evaluation is still in progress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E75B6" w:sz="12"/>
              <w:bottom w:val="none" w:color="FFFFFF" w:sz="0"/>
              <w:right w:val="none" w:color="FFFFFF" w:sz="0"/>
            </w:tcBorders>
            <w:shd w:fill="EEF4F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Q14 applies only if you selected a different vendor.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If wholesome.tech was selected, please proceed to Section 7.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Q14.  </w:t>
      </w:r>
      <w:r>
        <w:rPr>
          <w:rFonts w:ascii="Arial" w:cs="Arial" w:eastAsia="Arial" w:hAnsi="Arial"/>
          <w:b/>
          <w:bCs/>
          <w:color w:val="404040"/>
          <w:sz w:val="21"/>
          <w:szCs w:val="21"/>
        </w:rPr>
        <w:t xml:space="preserve">What was the primary reason you chose a different vendor over wholesome.tech?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  (Select one)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Better product capabilities or feature fit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Lower price or more favorable commercial terms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Stronger integration with existing systems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Better implementation or onboarding support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Stronger vendor reputation or market presence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Superior sales team or buying experience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Internal sponsor or executive preference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Faster time-to-value or deployment speed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Better security or compliance posture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Other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Section 7   </w:t>
            </w: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Overall Impressions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Q15.  </w:t>
      </w:r>
      <w:r>
        <w:rPr>
          <w:rFonts w:ascii="Arial" w:cs="Arial" w:eastAsia="Arial" w:hAnsi="Arial"/>
          <w:b/>
          <w:bCs/>
          <w:color w:val="404040"/>
          <w:sz w:val="21"/>
          <w:szCs w:val="21"/>
        </w:rPr>
        <w:t xml:space="preserve">How likely are you to consider wholesome.tech in a future evaluation?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  (Circle a number from 0 to 10)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0"/>
      </w:tblGrid>
      <w:tr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9E9" w:val="clear"/>
            <w:tcMar>
              <w:top w:type="dxa" w:w="8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0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9E9" w:val="clear"/>
            <w:tcMar>
              <w:top w:type="dxa" w:w="8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1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9E9" w:val="clear"/>
            <w:tcMar>
              <w:top w:type="dxa" w:w="8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2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9E9" w:val="clear"/>
            <w:tcMar>
              <w:top w:type="dxa" w:w="8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3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65C00"/>
                <w:sz w:val="20"/>
                <w:szCs w:val="20"/>
              </w:rPr>
              <w:t xml:space="preserve">4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65C00"/>
                <w:sz w:val="20"/>
                <w:szCs w:val="20"/>
              </w:rPr>
              <w:t xml:space="preserve">5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65C00"/>
                <w:sz w:val="20"/>
                <w:szCs w:val="20"/>
              </w:rPr>
              <w:t xml:space="preserve">6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0"/>
                <w:szCs w:val="20"/>
              </w:rPr>
              <w:t xml:space="preserve">7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0"/>
                <w:szCs w:val="20"/>
              </w:rPr>
              <w:t xml:space="preserve">8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0"/>
                <w:szCs w:val="20"/>
              </w:rPr>
              <w:t xml:space="preserve">9</w:t>
            </w:r>
          </w:p>
        </w:tc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0"/>
                <w:szCs w:val="20"/>
              </w:rPr>
              <w:t xml:space="preserve">10</w:t>
            </w:r>
          </w:p>
        </w:tc>
      </w:tr>
      <w:tr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8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8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8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8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8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8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8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8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8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8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40"/>
              <w:bottom w:type="dxa" w:w="8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○</w:t>
            </w:r>
          </w:p>
        </w:tc>
      </w:tr>
      <w:tr>
        <w:tc>
          <w:tcPr>
            <w:tcW w:type="dxa" w:w="340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A32D2D"/>
                <w:sz w:val="17"/>
                <w:szCs w:val="17"/>
              </w:rPr>
              <w:t xml:space="preserve">Definitely would not consider</w:t>
            </w:r>
          </w:p>
        </w:tc>
        <w:tc>
          <w:tcPr>
            <w:tcW w:type="dxa" w:w="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344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375623"/>
                <w:sz w:val="17"/>
                <w:szCs w:val="17"/>
              </w:rPr>
              <w:t xml:space="preserve">Definitely would consider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Q16.  </w:t>
      </w:r>
      <w:r>
        <w:rPr>
          <w:rFonts w:ascii="Arial" w:cs="Arial" w:eastAsia="Arial" w:hAnsi="Arial"/>
          <w:b/>
          <w:bCs/>
          <w:color w:val="404040"/>
          <w:sz w:val="21"/>
          <w:szCs w:val="21"/>
        </w:rPr>
        <w:t xml:space="preserve">Overall, how satisfied were you with your evaluation experience with wholesome.tech?</w:t>
      </w: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  (Select one)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Very satisfied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Somewhat satisfied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Neither satisfied nor dissatisfied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Somewhat dissatisfied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Very dissatisfied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○  </w:t>
            </w: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Not applicable — insufficient interaction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375623" w:sz="12"/>
              <w:bottom w:val="none" w:color="FFFFFF" w:sz="0"/>
              <w:right w:val="none" w:color="FFFFFF" w:sz="0"/>
            </w:tcBorders>
            <w:shd w:fill="E2EFDA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75623"/>
                <w:sz w:val="20"/>
                <w:szCs w:val="20"/>
              </w:rPr>
              <w:t xml:space="preserve">Thank you for completing this survey.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Your responses will be reviewed before your scheduled interview call and will help us make the most of the time we have together. A member of our research team will reach out to confirm your call details. If you have any questions, please reply directly to this email.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Bdr>
          <w:top w:val="single" w:color="CCCCCC" w:sz="4" w:space="1"/>
        </w:pBdr>
        <w:spacing w:after="40" w:before="8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Prepared by DevelopmentCorporate LLC  |  Confidential and Proprietary  |  Q1 2026</w:t>
      </w:r>
    </w:p>
    <w:sectPr>
      <w:headerReference w:type="default" r:id="rId7"/>
      <w:footerReference w:type="default" r:id="rId8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before="80"/>
    </w:pPr>
    <w:r>
      <w:rPr>
        <w:rFonts w:ascii="Arial" w:cs="Arial" w:eastAsia="Arial" w:hAnsi="Arial"/>
        <w:color w:val="595959"/>
        <w:sz w:val="16"/>
        <w:szCs w:val="16"/>
      </w:rPr>
      <w:t xml:space="preserve">Confidential — For Internal Use Only     Page </w:t>
    </w:r>
    <w:r>
      <w:rPr>
        <w:rFonts w:ascii="Arial" w:cs="Arial" w:eastAsia="Arial" w:hAnsi="Arial"/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95959"/>
        <w:sz w:val="16"/>
        <w:szCs w:val="16"/>
      </w:rPr>
      <w:t xml:space="preserve"> of </w:t>
    </w:r>
    <w:r>
      <w:rPr>
        <w:rFonts w:ascii="Arial" w:cs="Arial" w:eastAsia="Arial" w:hAnsi="Arial"/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72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720"/>
      <w:gridCol w:w="3000"/>
    </w:tblGrid>
    <w:tr>
      <w:tc>
        <w:tcPr>
          <w:tcW w:type="dxa" w:w="672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r>
            <w:rPr>
              <w:rFonts w:ascii="Arial" w:cs="Arial" w:eastAsia="Arial" w:hAnsi="Arial"/>
              <w:b/>
              <w:bCs/>
              <w:color w:val="1F4E79"/>
              <w:sz w:val="18"/>
              <w:szCs w:val="18"/>
            </w:rPr>
            <w:t xml:space="preserve">Pre-Interview Survey — Win/Loss Analysis</w:t>
          </w:r>
        </w:p>
      </w:tc>
      <w:tc>
        <w:tcPr>
          <w:tcW w:type="dxa" w:w="3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right"/>
          </w:pPr>
          <w:r>
            <w:rPr>
              <w:rFonts w:ascii="Arial" w:cs="Arial" w:eastAsia="Arial" w:hAnsi="Arial"/>
              <w:color w:val="595959"/>
              <w:sz w:val="18"/>
              <w:szCs w:val="18"/>
            </w:rPr>
            <w:t xml:space="preserve">wholesome.tech  |  Q1 2026</w:t>
          </w:r>
        </w:p>
      </w:tc>
    </w:tr>
  </w:tbl>
  <w:p>
    <w:pPr>
      <w:pBdr>
        <w:bottom w:val="single" w:color="2E75B6" w:sz="6" w:space="1"/>
      </w:pBd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0404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FFFFF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2026-05-12T22:12:51.278Z</dcterms:created>
  <dcterms:modified xsi:type="dcterms:W3CDTF">2026-05-12T22:12:51.278Z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